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</w:r>
    </w:p>
    <w:p>
      <w:pPr>
        <w:pStyle w:val="Normal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Anexo VI</w:t>
      </w:r>
    </w:p>
    <w:p>
      <w:pPr>
        <w:pStyle w:val="Normal"/>
        <w:tabs>
          <w:tab w:val="clear" w:pos="709"/>
          <w:tab w:val="left" w:pos="9804" w:leader="none"/>
        </w:tabs>
        <w:spacing w:lineRule="auto" w:line="360"/>
        <w:jc w:val="center"/>
        <w:rPr>
          <w:rFonts w:ascii="Times New Roman" w:hAnsi="Times New Roman"/>
          <w:sz w:val="30"/>
          <w:szCs w:val="30"/>
        </w:rPr>
      </w:pPr>
      <w:bookmarkStart w:id="0" w:name="__DdeLink__2935_437420556"/>
      <w:bookmarkEnd w:id="0"/>
      <w:r>
        <w:rPr>
          <w:rFonts w:cs="Arial" w:ascii="Times New Roman" w:hAnsi="Times New Roman"/>
          <w:b/>
          <w:color w:val="000000"/>
          <w:sz w:val="30"/>
          <w:szCs w:val="30"/>
        </w:rPr>
        <w:t>Carta Resposta do Pesquisador</w:t>
      </w:r>
    </w:p>
    <w:p>
      <w:pPr>
        <w:pStyle w:val="Normal"/>
        <w:tabs>
          <w:tab w:val="clear" w:pos="709"/>
          <w:tab w:val="left" w:pos="9804" w:leader="none"/>
        </w:tabs>
        <w:spacing w:lineRule="auto" w:line="360"/>
        <w:jc w:val="center"/>
        <w:rPr>
          <w:rFonts w:ascii="Times New Roman" w:hAnsi="Times New Roman" w:cs="Arial"/>
          <w:b/>
          <w:b/>
          <w:color w:val="000000"/>
          <w:sz w:val="30"/>
          <w:szCs w:val="30"/>
        </w:rPr>
      </w:pPr>
      <w:r>
        <w:rPr>
          <w:rFonts w:cs="Arial" w:ascii="Times New Roman" w:hAnsi="Times New Roman"/>
          <w:b/>
          <w:color w:val="000000"/>
          <w:sz w:val="30"/>
          <w:szCs w:val="30"/>
        </w:rPr>
      </w:r>
      <w:bookmarkStart w:id="1" w:name="__DdeLink__2935_437420556"/>
      <w:bookmarkStart w:id="2" w:name="__DdeLink__2935_437420556"/>
      <w:bookmarkEnd w:id="2"/>
    </w:p>
    <w:tbl>
      <w:tblPr>
        <w:tblW w:w="9630" w:type="dxa"/>
        <w:jc w:val="left"/>
        <w:tblInd w:w="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9630"/>
      </w:tblGrid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>
                <w:rFonts w:ascii="Times New Roman" w:hAnsi="Times New Roman" w:cs="Arial"/>
                <w:b/>
                <w:b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b/>
                <w:sz w:val="24"/>
                <w:szCs w:val="24"/>
                <w:lang w:val="pt-PT"/>
              </w:rPr>
              <w:t xml:space="preserve">TÍTULO DO PROJETO: </w:t>
            </w:r>
          </w:p>
          <w:p>
            <w:pPr>
              <w:pStyle w:val="Normal"/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b/>
                <w:b/>
                <w:color w:val="000000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b/>
                <w:color w:val="000000"/>
                <w:sz w:val="24"/>
                <w:szCs w:val="24"/>
                <w:lang w:val="pt-PT"/>
              </w:rPr>
              <w:t>PESQUISADOR(A) RESPONSÁVEL/PRINCIPAL:</w:t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b/>
                <w:b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b/>
                <w:sz w:val="24"/>
                <w:szCs w:val="24"/>
                <w:lang w:val="pt-PT"/>
              </w:rPr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b/>
                <w:b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b/>
                <w:sz w:val="24"/>
                <w:szCs w:val="24"/>
                <w:lang w:val="pt-PT"/>
              </w:rPr>
              <w:t>CAAE:</w:t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b/>
                <w:b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b/>
                <w:sz w:val="24"/>
                <w:szCs w:val="24"/>
                <w:lang w:val="pt-PT"/>
              </w:rPr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b/>
                <w:b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b/>
                <w:sz w:val="24"/>
                <w:szCs w:val="24"/>
                <w:lang w:val="pt-PT"/>
              </w:rPr>
              <w:t>NÚMERO DO PARECER</w:t>
            </w:r>
            <w:r>
              <w:rPr>
                <w:rFonts w:cs="Arial" w:ascii="Times New Roman" w:hAnsi="Times New Roman"/>
                <w:b/>
                <w:color w:val="000000"/>
                <w:sz w:val="24"/>
                <w:szCs w:val="24"/>
                <w:lang w:val="pt-PT"/>
              </w:rPr>
              <w:t xml:space="preserve"> CONSUBSTANCIADO:</w:t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b/>
                <w:b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b/>
                <w:sz w:val="24"/>
                <w:szCs w:val="24"/>
                <w:lang w:val="pt-PT"/>
              </w:rPr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b/>
                <w:b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b/>
                <w:sz w:val="24"/>
                <w:szCs w:val="24"/>
                <w:lang w:val="pt-PT"/>
              </w:rPr>
              <w:t xml:space="preserve">DATA: </w:t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E0E0E0" w:val="clear"/>
          </w:tcPr>
          <w:p>
            <w:pPr>
              <w:pStyle w:val="Normal"/>
              <w:shd w:val="clear" w:fill="E0E0E0"/>
              <w:tabs>
                <w:tab w:val="clear" w:pos="709"/>
                <w:tab w:val="left" w:pos="9804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sz w:val="24"/>
                <w:szCs w:val="24"/>
                <w:lang w:val="pt-PT"/>
              </w:rPr>
              <w:t xml:space="preserve">1. </w:t>
            </w: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>Item de pendência</w:t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snapToGrid w:val="false"/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jc w:val="center"/>
              <w:rPr>
                <w:rFonts w:ascii="Times New Roman" w:hAnsi="Times New Roman" w:cs="Arial"/>
                <w:color w:val="C5000B"/>
                <w:sz w:val="24"/>
                <w:szCs w:val="24"/>
                <w:u w:val="single"/>
                <w:lang w:val="pt-PT"/>
              </w:rPr>
            </w:pPr>
            <w:r>
              <w:rPr>
                <w:rFonts w:cs="Arial" w:ascii="Times New Roman" w:hAnsi="Times New Roman"/>
                <w:color w:val="C5000B"/>
                <w:sz w:val="24"/>
                <w:szCs w:val="24"/>
                <w:u w:val="single"/>
                <w:lang w:val="pt-PT"/>
              </w:rPr>
              <w:t>Copiar e colar aqui o item pendente, conforme parecer do relator</w:t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E6E6E6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>Resposta do pesquisador à pendência 1</w:t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snapToGrid w:val="false"/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jc w:val="center"/>
              <w:rPr>
                <w:rFonts w:ascii="Times New Roman" w:hAnsi="Times New Roman" w:cs="Arial"/>
                <w:color w:val="FF0000"/>
                <w:sz w:val="24"/>
                <w:szCs w:val="24"/>
                <w:u w:val="single"/>
                <w:lang w:val="pt-PT"/>
              </w:rPr>
            </w:pPr>
            <w:r>
              <w:rPr>
                <w:rFonts w:cs="Arial" w:ascii="Times New Roman" w:hAnsi="Times New Roman"/>
                <w:color w:val="FF0000"/>
                <w:sz w:val="24"/>
                <w:szCs w:val="24"/>
                <w:u w:val="single"/>
                <w:lang w:val="pt-PT"/>
              </w:rPr>
              <w:t>Responder aqui</w:t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E0E0E0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>Documento em anexo para justificar a resposta</w:t>
            </w:r>
          </w:p>
        </w:tc>
      </w:tr>
      <w:tr>
        <w:trPr>
          <w:trHeight w:val="182" w:hRule="atLeast"/>
        </w:trPr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snapToGrid w:val="false"/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 xml:space="preserve">                                                                                                      </w:t>
            </w: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>(    ) Sim         (    )  Não</w:t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b/>
                <w:b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b/>
                <w:sz w:val="24"/>
                <w:szCs w:val="24"/>
                <w:lang w:val="pt-PT"/>
              </w:rPr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E0E0E0" w:val="clear"/>
          </w:tcPr>
          <w:p>
            <w:pPr>
              <w:pStyle w:val="Normal"/>
              <w:shd w:val="clear" w:fill="E0E0E0"/>
              <w:tabs>
                <w:tab w:val="clear" w:pos="709"/>
                <w:tab w:val="left" w:pos="9804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Arial" w:ascii="Times New Roman" w:hAnsi="Times New Roman"/>
                <w:b/>
                <w:sz w:val="24"/>
                <w:szCs w:val="24"/>
                <w:lang w:val="pt-PT"/>
              </w:rPr>
              <w:t xml:space="preserve">2. </w:t>
            </w: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>Item de pendência</w:t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snapToGrid w:val="false"/>
              <w:jc w:val="center"/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jc w:val="center"/>
              <w:rPr>
                <w:rFonts w:ascii="Times New Roman" w:hAnsi="Times New Roman" w:cs="Arial"/>
                <w:color w:val="C5000B"/>
                <w:sz w:val="24"/>
                <w:szCs w:val="24"/>
                <w:u w:val="single"/>
                <w:lang w:val="pt-PT"/>
              </w:rPr>
            </w:pPr>
            <w:r>
              <w:rPr>
                <w:rFonts w:cs="Arial" w:ascii="Times New Roman" w:hAnsi="Times New Roman"/>
                <w:color w:val="C5000B"/>
                <w:sz w:val="24"/>
                <w:szCs w:val="24"/>
                <w:u w:val="single"/>
                <w:lang w:val="pt-PT"/>
              </w:rPr>
              <w:t>Copiar e colar aqui o item pendente, conforme parecer do relator</w:t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jc w:val="center"/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jc w:val="center"/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E6E6E6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>Resposta do pesquisador à pendência 2</w:t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snapToGrid w:val="false"/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jc w:val="center"/>
              <w:rPr>
                <w:rFonts w:ascii="Times New Roman" w:hAnsi="Times New Roman" w:cs="Arial"/>
                <w:color w:val="FF0000"/>
                <w:sz w:val="24"/>
                <w:szCs w:val="24"/>
                <w:u w:val="single"/>
                <w:lang w:val="pt-PT"/>
              </w:rPr>
            </w:pPr>
            <w:r>
              <w:rPr>
                <w:rFonts w:cs="Arial" w:ascii="Times New Roman" w:hAnsi="Times New Roman"/>
                <w:color w:val="FF0000"/>
                <w:sz w:val="24"/>
                <w:szCs w:val="24"/>
                <w:u w:val="single"/>
                <w:lang w:val="pt-PT"/>
              </w:rPr>
              <w:t>Responder aqui</w:t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E6E6E6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>Documento em anexo para justificar a resposta</w:t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snapToGrid w:val="false"/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 xml:space="preserve">                                                                                                     </w:t>
            </w: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>(    ) Sim          (    ) Não</w:t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E6E6E6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>3. Item de pendência 3</w:t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snapToGrid w:val="false"/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jc w:val="center"/>
              <w:rPr>
                <w:rFonts w:ascii="Times New Roman" w:hAnsi="Times New Roman" w:cs="Arial"/>
                <w:color w:val="C5000B"/>
                <w:sz w:val="24"/>
                <w:szCs w:val="24"/>
                <w:u w:val="single"/>
                <w:lang w:val="pt-PT"/>
              </w:rPr>
            </w:pPr>
            <w:r>
              <w:rPr>
                <w:rFonts w:cs="Arial" w:ascii="Times New Roman" w:hAnsi="Times New Roman"/>
                <w:color w:val="C5000B"/>
                <w:sz w:val="24"/>
                <w:szCs w:val="24"/>
                <w:u w:val="single"/>
                <w:lang w:val="pt-PT"/>
              </w:rPr>
              <w:t>Copiar e colar aqui o item pendente conforme parecer  do relator</w:t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jc w:val="center"/>
              <w:rPr>
                <w:rFonts w:ascii="Times New Roman" w:hAnsi="Times New Roman" w:cs="Arial"/>
                <w:color w:val="C5000B"/>
                <w:sz w:val="24"/>
                <w:szCs w:val="24"/>
                <w:u w:val="single"/>
                <w:lang w:val="pt-PT"/>
              </w:rPr>
            </w:pPr>
            <w:r>
              <w:rPr>
                <w:rFonts w:cs="Arial" w:ascii="Times New Roman" w:hAnsi="Times New Roman"/>
                <w:color w:val="C5000B"/>
                <w:sz w:val="24"/>
                <w:szCs w:val="24"/>
                <w:u w:val="single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E6E6E6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>Resposta do pesquisador à pendência 3</w:t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snapToGrid w:val="false"/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jc w:val="center"/>
              <w:rPr>
                <w:rFonts w:ascii="Times New Roman" w:hAnsi="Times New Roman" w:cs="Arial"/>
                <w:color w:val="FF0000"/>
                <w:sz w:val="24"/>
                <w:szCs w:val="24"/>
                <w:u w:val="single"/>
                <w:lang w:val="pt-PT"/>
              </w:rPr>
            </w:pPr>
            <w:r>
              <w:rPr>
                <w:rFonts w:cs="Arial" w:ascii="Times New Roman" w:hAnsi="Times New Roman"/>
                <w:color w:val="FF0000"/>
                <w:sz w:val="24"/>
                <w:szCs w:val="24"/>
                <w:u w:val="single"/>
                <w:lang w:val="pt-PT"/>
              </w:rPr>
              <w:t>Responder aqui</w:t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jc w:val="both"/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E6E6E6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>Documento em anexo para justificar a resposta</w:t>
            </w:r>
          </w:p>
        </w:tc>
      </w:tr>
      <w:tr>
        <w:trPr/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</w:tcPr>
          <w:p>
            <w:pPr>
              <w:pStyle w:val="Normal"/>
              <w:tabs>
                <w:tab w:val="clear" w:pos="709"/>
                <w:tab w:val="left" w:pos="9804" w:leader="none"/>
              </w:tabs>
              <w:snapToGrid w:val="false"/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</w:r>
          </w:p>
          <w:p>
            <w:pPr>
              <w:pStyle w:val="Normal"/>
              <w:tabs>
                <w:tab w:val="clear" w:pos="709"/>
                <w:tab w:val="left" w:pos="9804" w:leader="none"/>
              </w:tabs>
              <w:rPr>
                <w:rFonts w:ascii="Times New Roman" w:hAnsi="Times New Roman" w:cs="Arial"/>
                <w:sz w:val="24"/>
                <w:szCs w:val="24"/>
                <w:lang w:val="pt-PT"/>
              </w:rPr>
            </w:pP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 xml:space="preserve">                                                                                                     </w:t>
            </w:r>
            <w:r>
              <w:rPr>
                <w:rFonts w:cs="Arial" w:ascii="Times New Roman" w:hAnsi="Times New Roman"/>
                <w:sz w:val="24"/>
                <w:szCs w:val="24"/>
                <w:lang w:val="pt-PT"/>
              </w:rPr>
              <w:t>(    ) Sim        (    ) Não</w:t>
            </w:r>
          </w:p>
        </w:tc>
      </w:tr>
    </w:tbl>
    <w:p>
      <w:pPr>
        <w:pStyle w:val="Normal"/>
        <w:spacing w:lineRule="auto" w:line="360" w:before="240" w:after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Obs 1: </w:t>
      </w:r>
      <w:r>
        <w:rPr>
          <w:rFonts w:ascii="Times New Roman" w:hAnsi="Times New Roman"/>
          <w:b w:val="false"/>
          <w:bCs w:val="false"/>
          <w:sz w:val="24"/>
          <w:szCs w:val="24"/>
        </w:rPr>
        <w:t>Completar o quadro com o número total de itens pendentes descritos no parecer (incluir quantas linhas forem necessárias no quadro acima).</w:t>
      </w:r>
    </w:p>
    <w:p>
      <w:pPr>
        <w:pStyle w:val="Normal"/>
        <w:spacing w:lineRule="auto" w:line="360" w:before="240" w:after="24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Obs 2: </w:t>
      </w:r>
      <w:r>
        <w:rPr>
          <w:rFonts w:ascii="Times New Roman" w:hAnsi="Times New Roman"/>
          <w:b w:val="false"/>
          <w:bCs w:val="false"/>
          <w:sz w:val="24"/>
          <w:szCs w:val="24"/>
        </w:rPr>
        <w:t>Solicita-se que as respostas sejam enviadas na ordem em que aparecem nas considerações do parecer, indicando-se também a localização das possíveis alterações no protocolo, inclusive no TCLE, caso sejam anexados a este formulário.</w:t>
      </w:r>
    </w:p>
    <w:p>
      <w:pPr>
        <w:pStyle w:val="Normal"/>
        <w:spacing w:lineRule="auto" w:line="360" w:before="240" w:after="24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Obs 3: </w:t>
      </w:r>
      <w:r>
        <w:rPr>
          <w:rFonts w:ascii="Times New Roman" w:hAnsi="Times New Roman"/>
          <w:b w:val="false"/>
          <w:bCs w:val="false"/>
          <w:sz w:val="24"/>
          <w:szCs w:val="24"/>
        </w:rPr>
        <w:t>O formulário, assim como os anexos correspondentes, devem ser encaminhados ao CEP/HEMOSC por meio da Plataforma Brasil. Todos os documentos alterados após o parecer do CEP deverão estar nomeados com a palavra “modificado”.</w:t>
      </w:r>
    </w:p>
    <w:p>
      <w:pPr>
        <w:pStyle w:val="Normal"/>
        <w:spacing w:before="100" w:after="100"/>
        <w:jc w:val="both"/>
        <w:rPr>
          <w:rFonts w:ascii="Times New Roman" w:hAnsi="Times New Roman"/>
          <w:b/>
          <w:b/>
          <w:i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De acordo com a Resolução CNS/MS 466/2012, as pendências devem ser respondidas dentro de 60 dias, a partir da data da reunião na qual o projeto foi avaliado. Após esse prazo o protocolo (processo) será arquivado.</w:t>
      </w:r>
    </w:p>
    <w:p>
      <w:pPr>
        <w:pStyle w:val="Normal"/>
        <w:bidi w:val="0"/>
        <w:spacing w:lineRule="auto" w:line="360" w:before="100" w:after="100"/>
        <w:jc w:val="both"/>
        <w:rPr>
          <w:rFonts w:ascii="Times New Roman" w:hAnsi="Times New Roman" w:cs="Arial"/>
          <w:b/>
          <w:b/>
          <w:bCs w:val="false"/>
          <w:i/>
          <w:i/>
          <w:color w:val="000000"/>
          <w:sz w:val="24"/>
          <w:szCs w:val="24"/>
        </w:rPr>
      </w:pPr>
      <w:r>
        <w:rPr>
          <w:rFonts w:cs="Arial" w:ascii="Times New Roman" w:hAnsi="Times New Roman"/>
          <w:b/>
          <w:bCs w:val="false"/>
          <w:i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100" w:after="100"/>
        <w:jc w:val="center"/>
        <w:rPr>
          <w:rFonts w:ascii="Times New Roman" w:hAnsi="Times New Roman" w:cs="Arial"/>
          <w:b/>
          <w:b/>
          <w:bCs w:val="false"/>
          <w:i/>
          <w:i/>
          <w:color w:val="000000"/>
          <w:sz w:val="24"/>
          <w:szCs w:val="24"/>
        </w:rPr>
      </w:pPr>
      <w:r>
        <w:rPr>
          <w:rFonts w:cs="Arial" w:ascii="Times New Roman" w:hAnsi="Times New Roman"/>
          <w:b/>
          <w:bCs w:val="false"/>
          <w:i/>
          <w:color w:val="000000"/>
          <w:sz w:val="24"/>
          <w:szCs w:val="24"/>
        </w:rPr>
      </w:r>
    </w:p>
    <w:p>
      <w:pPr>
        <w:pStyle w:val="Normal"/>
        <w:snapToGrid w:val="false"/>
        <w:spacing w:lineRule="auto" w:line="360" w:before="0" w:after="0"/>
        <w:ind w:left="0" w:right="0" w:hanging="0"/>
        <w:jc w:val="right"/>
        <w:rPr>
          <w:rFonts w:ascii="Times New Roman" w:hAnsi="Times New Roman" w:cs="Tahoma"/>
          <w:b w:val="false"/>
          <w:b w:val="false"/>
          <w:bCs w:val="false"/>
          <w:color w:val="FF0000"/>
          <w:sz w:val="18"/>
          <w:szCs w:val="18"/>
          <w:u w:val="none"/>
        </w:rPr>
      </w:pPr>
      <w:r>
        <w:rPr>
          <w:rFonts w:cs="Tahoma" w:ascii="Times New Roman" w:hAnsi="Times New Roman"/>
          <w:b w:val="false"/>
          <w:bCs w:val="false"/>
          <w:color w:val="FF0000"/>
          <w:sz w:val="18"/>
          <w:szCs w:val="18"/>
          <w:u w:val="none"/>
        </w:rPr>
      </w:r>
    </w:p>
    <w:p>
      <w:pPr>
        <w:pStyle w:val="NormalWeb"/>
        <w:bidi w:val="0"/>
        <w:snapToGrid w:val="false"/>
        <w:spacing w:lineRule="auto" w:line="360" w:before="0" w:after="0"/>
        <w:ind w:left="0" w:right="0" w:hanging="0"/>
        <w:jc w:val="right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300" w:top="1950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76835</wp:posOffset>
          </wp:positionH>
          <wp:positionV relativeFrom="paragraph">
            <wp:posOffset>274320</wp:posOffset>
          </wp:positionV>
          <wp:extent cx="1042035" cy="570865"/>
          <wp:effectExtent l="0" t="0" r="0" b="0"/>
          <wp:wrapTopAndBottom/>
          <wp:docPr id="1" name="Figura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9645" w:type="dxa"/>
      <w:jc w:val="left"/>
      <w:tblInd w:w="-9" w:type="dxa"/>
      <w:tblBorders>
        <w:top w:val="single" w:sz="2" w:space="0" w:color="000000"/>
        <w:left w:val="single" w:sz="2" w:space="0" w:color="000000"/>
        <w:bottom w:val="single" w:sz="2" w:space="0" w:color="000000"/>
        <w:insideH w:val="single" w:sz="2" w:space="0" w:color="000000"/>
      </w:tblBorders>
      <w:tblCellMar>
        <w:top w:w="55" w:type="dxa"/>
        <w:left w:w="51" w:type="dxa"/>
        <w:bottom w:w="55" w:type="dxa"/>
        <w:right w:w="55" w:type="dxa"/>
      </w:tblCellMar>
    </w:tblPr>
    <w:tblGrid>
      <w:gridCol w:w="1874"/>
      <w:gridCol w:w="5955"/>
      <w:gridCol w:w="1816"/>
    </w:tblGrid>
    <w:tr>
      <w:trPr>
        <w:trHeight w:val="620" w:hRule="atLeast"/>
      </w:trPr>
      <w:tc>
        <w:tcPr>
          <w:tcW w:w="1874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insideH w:val="single" w:sz="2" w:space="0" w:color="000000"/>
          </w:tcBorders>
          <w:shd w:fill="auto" w:val="clear"/>
          <w:vAlign w:val="center"/>
        </w:tcPr>
        <w:p>
          <w:pPr>
            <w:pStyle w:val="Contedodatabela"/>
            <w:snapToGrid w:val="false"/>
            <w:rPr/>
          </w:pPr>
          <w:r>
            <w:rPr/>
          </w:r>
        </w:p>
      </w:tc>
      <w:tc>
        <w:tcPr>
          <w:tcW w:w="5955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insideH w:val="single" w:sz="2" w:space="0" w:color="000000"/>
          </w:tcBorders>
          <w:shd w:fill="auto" w:val="clear"/>
          <w:vAlign w:val="center"/>
        </w:tcPr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>SECRETARIA DE ESTADO DA SAÚDE</w:t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>FUNDAÇÃO DE APOIO AO HEMOSC E CEPON – FAHECE</w:t>
            <w:tab/>
            <w:tab/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 xml:space="preserve">CENTRO DE HEMATOLOGIA E HEMOTERAPIA DE SANTA CATARINA – HEMOSC </w:t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 xml:space="preserve">CENTRO DE ESTUDOS MÁRIO ROBERTO KAZNIAKOWSKI – CEMARK </w:t>
            <w:tab/>
          </w:r>
        </w:p>
        <w:p>
          <w:pPr>
            <w:pStyle w:val="Normal"/>
            <w:jc w:val="left"/>
            <w:rPr>
              <w:rFonts w:ascii="Arial" w:hAnsi="Arial"/>
              <w:b/>
              <w:b/>
              <w:bCs/>
              <w:sz w:val="12"/>
              <w:szCs w:val="12"/>
            </w:rPr>
          </w:pPr>
          <w:r>
            <w:rPr>
              <w:rFonts w:ascii="Arial" w:hAnsi="Arial"/>
              <w:b/>
              <w:bCs/>
              <w:sz w:val="12"/>
              <w:szCs w:val="12"/>
            </w:rPr>
            <w:t>COMITÊ DE ÉTICA EM PESQUISA DE SERES HUNAMOS/ HEMOSC –</w:t>
          </w:r>
          <w:r>
            <w:rPr>
              <w:rFonts w:cs="Arial" w:ascii="Arial" w:hAnsi="Arial"/>
              <w:b/>
              <w:bCs/>
              <w:color w:val="000000"/>
              <w:sz w:val="12"/>
              <w:szCs w:val="12"/>
            </w:rPr>
            <w:t xml:space="preserve"> </w:t>
          </w:r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single"/>
            </w:rPr>
            <w:t>CNPJ 72 347 982/0001-01</w:t>
          </w:r>
          <w:r>
            <w:rPr>
              <w:rFonts w:cs="Arial" w:ascii="Arial" w:hAnsi="Arial"/>
              <w:b/>
              <w:bCs/>
              <w:color w:val="000000"/>
              <w:sz w:val="12"/>
              <w:szCs w:val="12"/>
            </w:rPr>
            <w:t xml:space="preserve"> </w:t>
          </w:r>
        </w:p>
        <w:p>
          <w:pPr>
            <w:pStyle w:val="Normal"/>
            <w:jc w:val="left"/>
            <w:rPr/>
          </w:pPr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none"/>
            </w:rPr>
            <w:t xml:space="preserve">E-mail: </w:t>
          </w:r>
          <w:hyperlink r:id="rId2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cep.fns</w:t>
            </w:r>
          </w:hyperlink>
          <w:hyperlink r:id="rId3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@</w:t>
            </w:r>
          </w:hyperlink>
          <w:hyperlink r:id="rId4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hemosc.org.b</w:t>
            </w:r>
          </w:hyperlink>
          <w:hyperlink r:id="rId5">
            <w:r>
              <w:rPr>
                <w:rStyle w:val="LinkdaInternet"/>
                <w:rFonts w:cs="Arial" w:ascii="Arial" w:hAnsi="Arial"/>
                <w:b/>
                <w:bCs/>
                <w:color w:val="0000FF"/>
                <w:sz w:val="12"/>
                <w:szCs w:val="12"/>
                <w:u w:val="single"/>
              </w:rPr>
              <w:t>r</w:t>
            </w:r>
          </w:hyperlink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none"/>
            </w:rPr>
            <w:t xml:space="preserve">  </w:t>
          </w:r>
        </w:p>
        <w:p>
          <w:pPr>
            <w:pStyle w:val="Normal"/>
            <w:jc w:val="left"/>
            <w:rPr>
              <w:rFonts w:ascii="Arial" w:hAnsi="Arial"/>
              <w:b w:val="false"/>
              <w:b w:val="false"/>
              <w:bCs w:val="false"/>
              <w:color w:val="0000FF"/>
              <w:sz w:val="12"/>
              <w:szCs w:val="12"/>
              <w:u w:val="single"/>
            </w:rPr>
          </w:pPr>
          <w:r>
            <w:rPr>
              <w:rFonts w:cs="Arial" w:ascii="Arial" w:hAnsi="Arial"/>
              <w:b/>
              <w:bCs/>
              <w:color w:val="000000"/>
              <w:sz w:val="12"/>
              <w:szCs w:val="12"/>
              <w:u w:val="none"/>
            </w:rPr>
            <w:t>Telefone:(48)3251-9826</w:t>
          </w:r>
        </w:p>
        <w:p>
          <w:pPr>
            <w:pStyle w:val="Contedodatabela"/>
            <w:jc w:val="center"/>
            <w:rPr>
              <w:rFonts w:ascii="Arial" w:hAnsi="Arial" w:cs="Arial"/>
              <w:b/>
              <w:b/>
              <w:bCs/>
              <w:sz w:val="12"/>
              <w:szCs w:val="12"/>
            </w:rPr>
          </w:pPr>
          <w:r>
            <w:rPr>
              <w:rFonts w:cs="Arial" w:ascii="Arial" w:hAnsi="Arial"/>
              <w:b/>
              <w:bCs/>
              <w:sz w:val="12"/>
              <w:szCs w:val="12"/>
            </w:rPr>
          </w:r>
        </w:p>
      </w:tc>
      <w:tc>
        <w:tcPr>
          <w:tcW w:w="1816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cBorders>
          <w:shd w:fill="auto" w:val="clear"/>
          <w:vAlign w:val="center"/>
        </w:tcPr>
        <w:p>
          <w:pPr>
            <w:pStyle w:val="Contedodatabela"/>
            <w:jc w:val="center"/>
            <w:rPr>
              <w:rFonts w:ascii="Arial" w:hAnsi="Arial" w:cs="Arial"/>
            </w:rPr>
          </w:pPr>
          <w:r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115570</wp:posOffset>
                </wp:positionH>
                <wp:positionV relativeFrom="paragraph">
                  <wp:posOffset>47625</wp:posOffset>
                </wp:positionV>
                <wp:extent cx="851535" cy="631825"/>
                <wp:effectExtent l="0" t="0" r="0" b="0"/>
                <wp:wrapTopAndBottom/>
                <wp:docPr id="2" name="Figura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535" cy="631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="Arial" w:ascii="Arial" w:hAnsi="Arial"/>
            </w:rPr>
            <w:t xml:space="preserve"> </w:t>
          </w:r>
        </w:p>
      </w:tc>
    </w:tr>
  </w:tbl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overflowPunct w:val="false"/>
      <w:bidi w:val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pt-BR" w:eastAsia="zh-CN" w:bidi="hi-IN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Arial" w:hAnsi="Arial" w:cs="Arial"/>
      <w:b/>
      <w:bCs/>
      <w:color w:val="0000FF"/>
      <w:sz w:val="12"/>
      <w:szCs w:val="12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efault">
    <w:name w:val="Default"/>
    <w:qFormat/>
    <w:pPr>
      <w:widowControl/>
      <w:suppressAutoHyphens w:val="true"/>
      <w:overflowPunct w:val="false"/>
      <w:bidi w:val="0"/>
      <w:jc w:val="left"/>
    </w:pPr>
    <w:rPr>
      <w:rFonts w:ascii="Arial" w:hAnsi="Arial" w:eastAsia="Times New Roman" w:cs="Arial"/>
      <w:color w:val="000000"/>
      <w:kern w:val="2"/>
      <w:sz w:val="24"/>
      <w:szCs w:val="24"/>
      <w:lang w:val="pt-BR" w:eastAsia="zh-CN" w:bidi="ar-SA"/>
    </w:rPr>
  </w:style>
  <w:style w:type="paragraph" w:styleId="NormalWeb">
    <w:name w:val="Normal (Web)"/>
    <w:basedOn w:val="Normal"/>
    <w:qFormat/>
    <w:pPr>
      <w:spacing w:before="280" w:after="28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cep@fns.hemosc.org.br" TargetMode="External"/><Relationship Id="rId3" Type="http://schemas.openxmlformats.org/officeDocument/2006/relationships/hyperlink" Target="mailto:cep@fns.hemosc.org.br" TargetMode="External"/><Relationship Id="rId4" Type="http://schemas.openxmlformats.org/officeDocument/2006/relationships/hyperlink" Target="mailto:cep@fns.hemosc.org.br" TargetMode="External"/><Relationship Id="rId5" Type="http://schemas.openxmlformats.org/officeDocument/2006/relationships/hyperlink" Target="mailto:cep@fns.hemosc.org.br" TargetMode="External"/><Relationship Id="rId6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25</TotalTime>
  <Application>LibreOffice/6.1.3.2$Windows_X86_64 LibreOffice_project/86daf60bf00efa86ad547e59e09d6bb77c699acb</Application>
  <Pages>2</Pages>
  <Words>300</Words>
  <Characters>1592</Characters>
  <CharactersWithSpaces>2219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2016-06-03T10:04:51Z</dcterms:created>
  <dc:creator/>
  <dc:description/>
  <dc:language>pt-BR</dc:language>
  <cp:lastModifiedBy/>
  <dcterms:modified xsi:type="dcterms:W3CDTF">2017-08-21T16:22:45Z</dcterms:modified>
  <cp:revision>16</cp:revision>
  <dc:subject/>
  <dc:title/>
</cp:coreProperties>
</file>